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D" w:rsidRDefault="008E42ED" w:rsidP="008E42ED">
      <w:pPr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E4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Открыт онлайн прием заявок на главный </w:t>
      </w:r>
      <w:proofErr w:type="spellStart"/>
      <w:r w:rsidRPr="008E4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стартап</w:t>
      </w:r>
      <w:proofErr w:type="spellEnd"/>
      <w:r w:rsidRPr="008E4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конкурс Татарстана для проектов ранних стадий «Старт-1», по программе «Идея-1000»</w:t>
      </w:r>
    </w:p>
    <w:p w:rsidR="008E42ED" w:rsidRDefault="008E42ED" w:rsidP="008E42ED">
      <w:pPr>
        <w:spacing w:after="24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 этап отборочного тура конкурса завершится 15 октября 2020 г.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E42ED" w:rsidRPr="008E42ED" w:rsidRDefault="008E42ED" w:rsidP="008E42ED">
      <w:pPr>
        <w:spacing w:after="24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Идет прием заявок по программе инновационных проектов «Идея-1000» Старт-1 от Инвестиционно-венчурного фонда РТ (ИВФ РТ). 10 лучших проектов смогут получить до 2 000 000 руб. на разработку прототипа.</w:t>
      </w:r>
    </w:p>
    <w:p w:rsidR="008E42ED" w:rsidRP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потенциал коммерциализации.</w:t>
      </w:r>
    </w:p>
    <w:p w:rsidR="008E42ED" w:rsidRP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E42ED" w:rsidRP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реализуется в 3-и этапа:</w:t>
      </w:r>
    </w:p>
    <w:p w:rsidR="008E42ED" w:rsidRPr="008E42ED" w:rsidRDefault="008E42ED" w:rsidP="008E42ED">
      <w:pPr>
        <w:numPr>
          <w:ilvl w:val="0"/>
          <w:numId w:val="1"/>
        </w:numPr>
        <w:spacing w:after="225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 этапе «Ст</w:t>
      </w:r>
      <w:bookmarkStart w:id="0" w:name="_GoBack"/>
      <w:bookmarkEnd w:id="0"/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арт-1»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ИВФ РТ финансирует </w:t>
      </w:r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до 10 проектов по 2 млн. </w:t>
      </w:r>
      <w:proofErr w:type="spellStart"/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рублей</w:t>
      </w:r>
      <w:proofErr w:type="gramStart"/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аявки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принимаются до 15 октября на сайте ИВФ РТ и нарочно в представительствах.</w:t>
      </w:r>
    </w:p>
    <w:p w:rsidR="008E42ED" w:rsidRPr="008E42ED" w:rsidRDefault="008E42ED" w:rsidP="008E42ED">
      <w:pPr>
        <w:numPr>
          <w:ilvl w:val="0"/>
          <w:numId w:val="1"/>
        </w:numPr>
        <w:spacing w:after="225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 этапе «Старт-2»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ИВФ РТ финансирует </w:t>
      </w:r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до 6 проектов по 3 млн. </w:t>
      </w:r>
      <w:proofErr w:type="spellStart"/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рублей</w:t>
      </w:r>
      <w:proofErr w:type="gramStart"/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тбор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проектов происходит из числа участников 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Startup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Expo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Российского венчурного Форума. Одновременно с этапом «Старт-2» участникам предоставляется возможность подать заявку на программу акселерации и стать претендентом на инвестиции в размере до 8 млн. рублей.</w:t>
      </w:r>
    </w:p>
    <w:p w:rsidR="008E42ED" w:rsidRPr="008E42ED" w:rsidRDefault="008E42ED" w:rsidP="008E42ED">
      <w:pPr>
        <w:numPr>
          <w:ilvl w:val="0"/>
          <w:numId w:val="1"/>
        </w:numPr>
        <w:spacing w:after="225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 этапе «Старт-3»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ИВФ РТ финансирует </w:t>
      </w:r>
      <w:r w:rsidRPr="008E42ED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до 3 проектов по 4 млн. рублей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это дополнительное финансирование для начала продвижения продукции на рынок. Отбор проектов происходит на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DemoDay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числа проектов «Старт-2».</w:t>
      </w:r>
    </w:p>
    <w:p w:rsidR="008E42ED" w:rsidRDefault="008E42ED" w:rsidP="008E42ED">
      <w:pPr>
        <w:spacing w:after="24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Проекты победители программы «Идея -1000» предыдущих лет, поддержанные ИВФ РТ уже вышли на новые раунды инвестирования, внедряются в реальный сектор, выпускают медицинское,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селькохозяйственное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промышленное оборудование и выходят на самоокупаемость. Среди них ГРАВЕР-ЛАЗЕР,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Анатомика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ИРБИСТЕХ,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iStaff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Машагро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-ИНН,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Геткодер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Р-Визионер,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Mouse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TRY.FIT, Reg.FM,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Yorso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многие другие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E42ED" w:rsidRPr="008E42ED" w:rsidRDefault="008E42ED" w:rsidP="008E42ED">
      <w:pPr>
        <w:spacing w:after="24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Одновременно с Программой Идея-1000 идет прием заявок на участие в республиканском конкурсе «50 лучших инновационных идей для Республики Татарстан», общий призовой фонд составит 12,3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</w:t>
      </w:r>
      <w:proofErr w:type="gram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</w:t>
      </w:r>
      <w:proofErr w:type="gram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 участию в конкурсных программах ИВФ РТ приглашаются физические лица из Республики Татарстан, регионов Российской Федерации и иностранные граждане.</w:t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Конкурсы  проводятся при поддержке Правительства РТ, Академии наук РТ, Министерство науки и образования РТ, ФСИ,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Сколково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Innopolis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It-Park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ИПТ Идея, ПАО «Татнефть», ОАО «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Татнефтехиминвест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-холдинг», ОАО «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Связьинвестнефтехим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ОАО «Ак Барс» Банк», ОАО «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Химград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8E42ED" w:rsidRP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Подать заявку можно на сайте ИВФ РТ по адресу: </w:t>
      </w:r>
      <w:hyperlink r:id="rId6" w:tgtFrame="_blank" w:history="1">
        <w:r w:rsidRPr="008E42ED">
          <w:rPr>
            <w:rFonts w:ascii="Arial" w:eastAsia="Times New Roman" w:hAnsi="Arial" w:cs="Arial"/>
            <w:color w:val="2A48C8"/>
            <w:sz w:val="21"/>
            <w:szCs w:val="21"/>
            <w:u w:val="single"/>
            <w:lang w:eastAsia="ru-RU"/>
          </w:rPr>
          <w:t>https://apply.ivfrt.ru/send-1000</w:t>
        </w:r>
      </w:hyperlink>
    </w:p>
    <w:p w:rsidR="008E42ED" w:rsidRP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Подробные условия и порядок участия в Программе находятся в Положении о конкурсных программах по адресу:  </w:t>
      </w:r>
      <w:hyperlink r:id="rId7" w:tgtFrame="_blank" w:history="1">
        <w:r w:rsidRPr="008E42ED">
          <w:rPr>
            <w:rFonts w:ascii="Arial" w:eastAsia="Times New Roman" w:hAnsi="Arial" w:cs="Arial"/>
            <w:color w:val="2A48C8"/>
            <w:sz w:val="21"/>
            <w:szCs w:val="21"/>
            <w:u w:val="single"/>
            <w:lang w:eastAsia="ru-RU"/>
          </w:rPr>
          <w:t>https://www.ivfrt.ru/programms/</w:t>
        </w:r>
      </w:hyperlink>
    </w:p>
    <w:p w:rsid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консультационной помощью можно обратиться в представительство Конкурса по Татарстану в КНИТУ — отдел учебно-проектной деятельности студентов: 8-917-248-33-62; 8-987-268-18-67, e-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inkstu@yandex.ru, </w:t>
      </w:r>
      <w:proofErr w:type="spellStart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О-312.</w:t>
      </w:r>
    </w:p>
    <w:p w:rsidR="008E42ED" w:rsidRPr="008E42ED" w:rsidRDefault="008E42ED" w:rsidP="008E42ED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E42ED" w:rsidRDefault="008E42ED" w:rsidP="008E42ED">
      <w:pPr>
        <w:jc w:val="both"/>
      </w:pPr>
      <w:r w:rsidRPr="008E42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Телефоны для контактов: (843) 292-70-91, 570-39-27, 294-95-74..</w:t>
      </w:r>
    </w:p>
    <w:sectPr w:rsidR="008E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65B"/>
    <w:multiLevelType w:val="multilevel"/>
    <w:tmpl w:val="EDF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9F"/>
    <w:rsid w:val="001E749F"/>
    <w:rsid w:val="008E42ED"/>
    <w:rsid w:val="009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E4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2ED"/>
    <w:rPr>
      <w:b/>
      <w:bCs/>
    </w:rPr>
  </w:style>
  <w:style w:type="character" w:customStyle="1" w:styleId="es-button-bordermrcssattr">
    <w:name w:val="es-button-border_mr_css_attr"/>
    <w:basedOn w:val="a0"/>
    <w:rsid w:val="008E42ED"/>
  </w:style>
  <w:style w:type="character" w:styleId="a4">
    <w:name w:val="Hyperlink"/>
    <w:basedOn w:val="a0"/>
    <w:uiPriority w:val="99"/>
    <w:semiHidden/>
    <w:unhideWhenUsed/>
    <w:rsid w:val="008E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E4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2ED"/>
    <w:rPr>
      <w:b/>
      <w:bCs/>
    </w:rPr>
  </w:style>
  <w:style w:type="character" w:customStyle="1" w:styleId="es-button-bordermrcssattr">
    <w:name w:val="es-button-border_mr_css_attr"/>
    <w:basedOn w:val="a0"/>
    <w:rsid w:val="008E42ED"/>
  </w:style>
  <w:style w:type="character" w:styleId="a4">
    <w:name w:val="Hyperlink"/>
    <w:basedOn w:val="a0"/>
    <w:uiPriority w:val="99"/>
    <w:semiHidden/>
    <w:unhideWhenUsed/>
    <w:rsid w:val="008E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t.ivfrt.ru/clicks.php?hex&amp;m=15d&amp;c=171fe9&amp;i=2073&amp;u=f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.ivfrt.ru/clicks.php?hex&amp;m=15d&amp;c=171fe9&amp;i=e34&amp;u=f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2020-08-26T11:13:00Z</dcterms:created>
  <dcterms:modified xsi:type="dcterms:W3CDTF">2020-08-26T11:15:00Z</dcterms:modified>
</cp:coreProperties>
</file>